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168" w:tblpY="766"/>
        <w:tblW w:w="12866" w:type="dxa"/>
        <w:tblLook w:val="04A0" w:firstRow="1" w:lastRow="0" w:firstColumn="1" w:lastColumn="0" w:noHBand="0" w:noVBand="1"/>
      </w:tblPr>
      <w:tblGrid>
        <w:gridCol w:w="1510"/>
        <w:gridCol w:w="4666"/>
        <w:gridCol w:w="266"/>
        <w:gridCol w:w="1230"/>
        <w:gridCol w:w="14"/>
        <w:gridCol w:w="5180"/>
      </w:tblGrid>
      <w:tr w:rsidR="006D5AEF" w14:paraId="2205DBFE" w14:textId="77777777" w:rsidTr="000A7794">
        <w:trPr>
          <w:trHeight w:val="1270"/>
        </w:trPr>
        <w:tc>
          <w:tcPr>
            <w:tcW w:w="12866" w:type="dxa"/>
            <w:gridSpan w:val="6"/>
            <w:shd w:val="clear" w:color="auto" w:fill="2E74B5" w:themeFill="accent5" w:themeFillShade="BF"/>
          </w:tcPr>
          <w:p w14:paraId="36A98FFE" w14:textId="700801F8" w:rsidR="006D5AEF" w:rsidRDefault="006D5AEF" w:rsidP="000A7794">
            <w:pPr>
              <w:jc w:val="center"/>
            </w:pPr>
            <w:bookmarkStart w:id="0" w:name="_Hlk95212369"/>
            <w:r w:rsidRPr="006D5AEF">
              <w:rPr>
                <w:color w:val="FFFFFF" w:themeColor="background1"/>
                <w:sz w:val="40"/>
                <w:szCs w:val="40"/>
              </w:rPr>
              <w:t>Budget Amendment Form</w:t>
            </w:r>
            <w:r>
              <w:rPr>
                <w:noProof/>
                <w:lang w:eastAsia="ko-KR"/>
              </w:rPr>
              <w:drawing>
                <wp:anchor distT="0" distB="0" distL="114300" distR="114300" simplePos="0" relativeHeight="251658752" behindDoc="0" locked="0" layoutInCell="1" allowOverlap="1" wp14:anchorId="7E407BC1" wp14:editId="0AD8944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1085850" cy="704891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04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557C" w:rsidRPr="000D6F8C" w14:paraId="13E5E934" w14:textId="77777777" w:rsidTr="00AF5DE9">
        <w:trPr>
          <w:trHeight w:val="268"/>
        </w:trPr>
        <w:tc>
          <w:tcPr>
            <w:tcW w:w="1413" w:type="dxa"/>
            <w:shd w:val="clear" w:color="auto" w:fill="9CC2E5" w:themeFill="accent5" w:themeFillTint="99"/>
          </w:tcPr>
          <w:p w14:paraId="55D55525" w14:textId="77777777" w:rsidR="006D5AEF" w:rsidRPr="000D6F8C" w:rsidRDefault="006D5AEF" w:rsidP="000A7794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Amendment Name:</w:t>
            </w:r>
          </w:p>
        </w:tc>
        <w:tc>
          <w:tcPr>
            <w:tcW w:w="4712" w:type="dxa"/>
          </w:tcPr>
          <w:p w14:paraId="74305D48" w14:textId="0E86CF31" w:rsidR="006D5AEF" w:rsidRPr="000D6F8C" w:rsidRDefault="00AF5DE9" w:rsidP="000A7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Labour Group’s Alternative Budget</w:t>
            </w:r>
          </w:p>
        </w:tc>
        <w:tc>
          <w:tcPr>
            <w:tcW w:w="1510" w:type="dxa"/>
            <w:gridSpan w:val="3"/>
            <w:shd w:val="clear" w:color="auto" w:fill="9CC2E5" w:themeFill="accent5" w:themeFillTint="99"/>
          </w:tcPr>
          <w:p w14:paraId="7E77821F" w14:textId="77777777" w:rsidR="006D5AEF" w:rsidRPr="000D6F8C" w:rsidRDefault="006D5AEF" w:rsidP="000A7794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Amendment Number:</w:t>
            </w:r>
          </w:p>
        </w:tc>
        <w:tc>
          <w:tcPr>
            <w:tcW w:w="5231" w:type="dxa"/>
          </w:tcPr>
          <w:p w14:paraId="49C7DFEA" w14:textId="71169605" w:rsidR="006D5AEF" w:rsidRPr="00BB2836" w:rsidRDefault="00BB2836" w:rsidP="000A7794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B2836">
              <w:rPr>
                <w:rFonts w:ascii="Arial" w:hAnsi="Arial" w:cs="Arial"/>
                <w:b/>
                <w:bCs/>
                <w:sz w:val="48"/>
                <w:szCs w:val="48"/>
              </w:rPr>
              <w:t>LAB1</w:t>
            </w:r>
          </w:p>
        </w:tc>
      </w:tr>
      <w:tr w:rsidR="006D5AEF" w:rsidRPr="000D6F8C" w14:paraId="44DBFC58" w14:textId="77777777" w:rsidTr="00AF5DE9">
        <w:tc>
          <w:tcPr>
            <w:tcW w:w="1413" w:type="dxa"/>
            <w:shd w:val="clear" w:color="auto" w:fill="9CC2E5" w:themeFill="accent5" w:themeFillTint="99"/>
          </w:tcPr>
          <w:p w14:paraId="76303785" w14:textId="77777777" w:rsidR="006D5AEF" w:rsidRPr="000D6F8C" w:rsidRDefault="006D5AEF" w:rsidP="000A7794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Directorate:</w:t>
            </w:r>
          </w:p>
        </w:tc>
        <w:tc>
          <w:tcPr>
            <w:tcW w:w="11453" w:type="dxa"/>
            <w:gridSpan w:val="5"/>
          </w:tcPr>
          <w:p w14:paraId="32CEDC08" w14:textId="463A62B8" w:rsidR="006D5AEF" w:rsidRPr="000D6F8C" w:rsidRDefault="00AF5DE9" w:rsidP="000A7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6D5AEF" w:rsidRPr="000D6F8C" w14:paraId="4BAC0D56" w14:textId="77777777" w:rsidTr="00AF5DE9">
        <w:tc>
          <w:tcPr>
            <w:tcW w:w="1413" w:type="dxa"/>
            <w:shd w:val="clear" w:color="auto" w:fill="9CC2E5" w:themeFill="accent5" w:themeFillTint="99"/>
          </w:tcPr>
          <w:p w14:paraId="466C82DA" w14:textId="77777777" w:rsidR="006D5AEF" w:rsidRPr="000D6F8C" w:rsidRDefault="006D5AEF" w:rsidP="000A7794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Proposer:</w:t>
            </w:r>
          </w:p>
        </w:tc>
        <w:tc>
          <w:tcPr>
            <w:tcW w:w="4712" w:type="dxa"/>
          </w:tcPr>
          <w:p w14:paraId="4BE4B897" w14:textId="77138B86" w:rsidR="006D5AEF" w:rsidRPr="000D6F8C" w:rsidRDefault="00AF5DE9" w:rsidP="000A7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Lauren Sullivan</w:t>
            </w:r>
          </w:p>
        </w:tc>
        <w:tc>
          <w:tcPr>
            <w:tcW w:w="1496" w:type="dxa"/>
            <w:gridSpan w:val="2"/>
            <w:shd w:val="clear" w:color="auto" w:fill="9CC2E5" w:themeFill="accent5" w:themeFillTint="99"/>
          </w:tcPr>
          <w:p w14:paraId="208A5911" w14:textId="77777777" w:rsidR="006D5AEF" w:rsidRPr="000D6F8C" w:rsidRDefault="006D5AEF" w:rsidP="000A7794">
            <w:pPr>
              <w:rPr>
                <w:rFonts w:ascii="Arial" w:hAnsi="Arial" w:cs="Arial"/>
                <w:sz w:val="24"/>
                <w:szCs w:val="24"/>
              </w:rPr>
            </w:pPr>
            <w:r w:rsidRPr="000D6F8C">
              <w:rPr>
                <w:rFonts w:ascii="Arial" w:hAnsi="Arial" w:cs="Arial"/>
                <w:sz w:val="24"/>
                <w:szCs w:val="24"/>
              </w:rPr>
              <w:t>Seconder:</w:t>
            </w:r>
          </w:p>
        </w:tc>
        <w:tc>
          <w:tcPr>
            <w:tcW w:w="5245" w:type="dxa"/>
            <w:gridSpan w:val="2"/>
          </w:tcPr>
          <w:p w14:paraId="76879D57" w14:textId="4EED93EE" w:rsidR="006D5AEF" w:rsidRPr="000D6F8C" w:rsidRDefault="00AF5DE9" w:rsidP="000A7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Alister Brady</w:t>
            </w:r>
          </w:p>
        </w:tc>
      </w:tr>
      <w:tr w:rsidR="006D5AEF" w:rsidRPr="000D6F8C" w14:paraId="6B34B21F" w14:textId="77777777" w:rsidTr="000A7794">
        <w:tc>
          <w:tcPr>
            <w:tcW w:w="12866" w:type="dxa"/>
            <w:gridSpan w:val="6"/>
            <w:shd w:val="clear" w:color="auto" w:fill="9CC2E5" w:themeFill="accent5" w:themeFillTint="99"/>
          </w:tcPr>
          <w:p w14:paraId="22888A77" w14:textId="1C280E16" w:rsidR="006D5AEF" w:rsidRPr="000D6F8C" w:rsidRDefault="00876830" w:rsidP="000A7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6D5AEF" w:rsidRPr="000D6F8C">
              <w:rPr>
                <w:rFonts w:ascii="Arial" w:hAnsi="Arial" w:cs="Arial"/>
                <w:sz w:val="24"/>
                <w:szCs w:val="24"/>
              </w:rPr>
              <w:t>Purpose:</w:t>
            </w:r>
          </w:p>
        </w:tc>
      </w:tr>
      <w:tr w:rsidR="006D5AEF" w:rsidRPr="000D6F8C" w14:paraId="6F7C293C" w14:textId="77777777" w:rsidTr="009D14FB">
        <w:trPr>
          <w:trHeight w:val="1402"/>
        </w:trPr>
        <w:tc>
          <w:tcPr>
            <w:tcW w:w="12866" w:type="dxa"/>
            <w:gridSpan w:val="6"/>
          </w:tcPr>
          <w:p w14:paraId="7EB8DD34" w14:textId="77777777" w:rsidR="006D5AEF" w:rsidRDefault="006D5AEF" w:rsidP="007C5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A2469F" w14:textId="73F41AA5" w:rsidR="00AF5DE9" w:rsidRPr="000D6F8C" w:rsidRDefault="00AF5DE9" w:rsidP="007C5D15">
            <w:pPr>
              <w:rPr>
                <w:rFonts w:ascii="Arial" w:hAnsi="Arial" w:cs="Arial"/>
                <w:sz w:val="24"/>
                <w:szCs w:val="24"/>
              </w:rPr>
            </w:pPr>
            <w:r w:rsidRPr="006350BE">
              <w:rPr>
                <w:rFonts w:ascii="Arial" w:hAnsi="Arial" w:cs="Arial"/>
                <w:sz w:val="24"/>
                <w:szCs w:val="24"/>
              </w:rPr>
              <w:t xml:space="preserve">To amend the budget proposed by the </w:t>
            </w:r>
            <w:r w:rsidR="00385C63">
              <w:rPr>
                <w:rFonts w:ascii="Arial" w:hAnsi="Arial" w:cs="Arial"/>
                <w:sz w:val="24"/>
                <w:szCs w:val="24"/>
              </w:rPr>
              <w:t>A</w:t>
            </w:r>
            <w:r w:rsidRPr="006350BE">
              <w:rPr>
                <w:rFonts w:ascii="Arial" w:hAnsi="Arial" w:cs="Arial"/>
                <w:sz w:val="24"/>
                <w:szCs w:val="24"/>
              </w:rPr>
              <w:t xml:space="preserve">dministration </w:t>
            </w:r>
            <w:r w:rsidR="007317A2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FE4059">
              <w:rPr>
                <w:rFonts w:ascii="Arial" w:hAnsi="Arial" w:cs="Arial"/>
                <w:sz w:val="24"/>
                <w:szCs w:val="24"/>
              </w:rPr>
              <w:t>line with the Labour Group’s Alternative Budget</w:t>
            </w:r>
            <w:r w:rsidR="00EE746D">
              <w:rPr>
                <w:rFonts w:ascii="Arial" w:hAnsi="Arial" w:cs="Arial"/>
                <w:sz w:val="24"/>
                <w:szCs w:val="24"/>
              </w:rPr>
              <w:t xml:space="preserve"> in accordance with sections 8.10 – 14 of the Constitution. </w:t>
            </w:r>
          </w:p>
        </w:tc>
      </w:tr>
      <w:tr w:rsidR="006765FE" w:rsidRPr="000D6F8C" w14:paraId="7E9C32E3" w14:textId="77777777" w:rsidTr="00A24EF8">
        <w:tc>
          <w:tcPr>
            <w:tcW w:w="6391" w:type="dxa"/>
            <w:gridSpan w:val="3"/>
            <w:shd w:val="clear" w:color="auto" w:fill="9CC2E5" w:themeFill="accent5" w:themeFillTint="99"/>
          </w:tcPr>
          <w:p w14:paraId="74FFE635" w14:textId="698DDE24" w:rsidR="006765FE" w:rsidRPr="000D6F8C" w:rsidRDefault="006765FE" w:rsidP="000A7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A24EF8"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6475" w:type="dxa"/>
            <w:gridSpan w:val="3"/>
            <w:shd w:val="clear" w:color="auto" w:fill="9CC2E5" w:themeFill="accent5" w:themeFillTint="99"/>
          </w:tcPr>
          <w:p w14:paraId="0946DD15" w14:textId="2A88808F" w:rsidR="006765FE" w:rsidRPr="000D6F8C" w:rsidRDefault="006765FE" w:rsidP="000A7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Pr="000D6F8C">
              <w:rPr>
                <w:rFonts w:ascii="Arial" w:hAnsi="Arial" w:cs="Arial"/>
                <w:sz w:val="24"/>
                <w:szCs w:val="24"/>
              </w:rPr>
              <w:t>Funding Source:</w:t>
            </w:r>
          </w:p>
        </w:tc>
      </w:tr>
      <w:tr w:rsidR="006765FE" w:rsidRPr="000D6F8C" w14:paraId="7A5AEABA" w14:textId="77777777" w:rsidTr="00A24EF8">
        <w:trPr>
          <w:trHeight w:val="964"/>
        </w:trPr>
        <w:tc>
          <w:tcPr>
            <w:tcW w:w="6391" w:type="dxa"/>
            <w:gridSpan w:val="3"/>
          </w:tcPr>
          <w:p w14:paraId="0C2CD8C5" w14:textId="77777777" w:rsidR="006765FE" w:rsidRDefault="006765FE" w:rsidP="007C5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9DD4F" w14:textId="65C81412" w:rsidR="0046233B" w:rsidRDefault="0046233B" w:rsidP="007C5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revis</w:t>
            </w:r>
            <w:r w:rsidR="00EE746D">
              <w:rPr>
                <w:rFonts w:ascii="Arial" w:hAnsi="Arial" w:cs="Arial"/>
                <w:sz w:val="24"/>
                <w:szCs w:val="24"/>
              </w:rPr>
              <w:t>ed budget</w:t>
            </w:r>
            <w:r>
              <w:rPr>
                <w:rFonts w:ascii="Arial" w:hAnsi="Arial" w:cs="Arial"/>
                <w:sz w:val="24"/>
                <w:szCs w:val="24"/>
              </w:rPr>
              <w:t xml:space="preserve"> appendices </w:t>
            </w:r>
            <w:r w:rsidR="00557183">
              <w:rPr>
                <w:rFonts w:ascii="Arial" w:hAnsi="Arial" w:cs="Arial"/>
                <w:sz w:val="24"/>
                <w:szCs w:val="24"/>
              </w:rPr>
              <w:t>A, B, D and G.</w:t>
            </w:r>
          </w:p>
          <w:p w14:paraId="6B97D964" w14:textId="1D55C9B4" w:rsidR="00557183" w:rsidRDefault="00557183" w:rsidP="007C5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also refer to </w:t>
            </w:r>
            <w:r w:rsidR="00FE405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E746D">
              <w:rPr>
                <w:rFonts w:ascii="Arial" w:hAnsi="Arial" w:cs="Arial"/>
                <w:sz w:val="24"/>
                <w:szCs w:val="24"/>
              </w:rPr>
              <w:t>Labour Group’s alternative budget</w:t>
            </w:r>
            <w:r w:rsidR="002B77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covering report</w:t>
            </w:r>
            <w:r w:rsidR="006E66E5">
              <w:rPr>
                <w:rFonts w:ascii="Arial" w:hAnsi="Arial" w:cs="Arial"/>
                <w:sz w:val="24"/>
                <w:szCs w:val="24"/>
              </w:rPr>
              <w:t xml:space="preserve">, which </w:t>
            </w:r>
            <w:r w:rsidR="00EE746D">
              <w:rPr>
                <w:rFonts w:ascii="Arial" w:hAnsi="Arial" w:cs="Arial"/>
                <w:sz w:val="24"/>
                <w:szCs w:val="24"/>
              </w:rPr>
              <w:t>includes the revised recommendation as proposed by the Labour Group.</w:t>
            </w:r>
          </w:p>
          <w:p w14:paraId="09238B86" w14:textId="6DB24898" w:rsidR="00557183" w:rsidRPr="000D6F8C" w:rsidRDefault="00557183" w:rsidP="007C5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1E25A211" w14:textId="77777777" w:rsidR="006765FE" w:rsidRDefault="006765FE" w:rsidP="000A7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A6B5C6" w14:textId="77777777" w:rsidR="00BD714D" w:rsidRDefault="00BD714D" w:rsidP="00BD7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revised budget appendices A, B, D and G.</w:t>
            </w:r>
          </w:p>
          <w:p w14:paraId="6F983AB4" w14:textId="77777777" w:rsidR="00BD714D" w:rsidRDefault="00BD714D" w:rsidP="00BD7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also refer to the Labour Group’s alternative budget covering report, which includes the revised recommendation as proposed by the Labour Group.</w:t>
            </w:r>
          </w:p>
          <w:p w14:paraId="49591A83" w14:textId="149B88C4" w:rsidR="00557183" w:rsidRPr="000D6F8C" w:rsidRDefault="00557183" w:rsidP="000A7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5FE" w:rsidRPr="000D6F8C" w14:paraId="51AE4A54" w14:textId="77777777" w:rsidTr="00A24EF8">
        <w:tc>
          <w:tcPr>
            <w:tcW w:w="6391" w:type="dxa"/>
            <w:gridSpan w:val="3"/>
            <w:shd w:val="clear" w:color="auto" w:fill="9CC2E5" w:themeFill="accent5" w:themeFillTint="99"/>
          </w:tcPr>
          <w:p w14:paraId="3517E1CC" w14:textId="77777777" w:rsidR="006765FE" w:rsidRPr="000D6F8C" w:rsidRDefault="006765FE" w:rsidP="000A7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 of the S151 Officer</w:t>
            </w:r>
          </w:p>
        </w:tc>
        <w:tc>
          <w:tcPr>
            <w:tcW w:w="6475" w:type="dxa"/>
            <w:gridSpan w:val="3"/>
            <w:shd w:val="clear" w:color="auto" w:fill="9CC2E5" w:themeFill="accent5" w:themeFillTint="99"/>
          </w:tcPr>
          <w:p w14:paraId="0CEBEB4B" w14:textId="2C574205" w:rsidR="006765FE" w:rsidRPr="000D6F8C" w:rsidRDefault="006765FE" w:rsidP="000A7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 of the Monitoring Officer</w:t>
            </w:r>
          </w:p>
        </w:tc>
      </w:tr>
      <w:tr w:rsidR="006765FE" w:rsidRPr="000D6F8C" w14:paraId="3CC5F200" w14:textId="77777777" w:rsidTr="00A24EF8">
        <w:trPr>
          <w:trHeight w:val="1407"/>
        </w:trPr>
        <w:tc>
          <w:tcPr>
            <w:tcW w:w="6391" w:type="dxa"/>
            <w:gridSpan w:val="3"/>
          </w:tcPr>
          <w:p w14:paraId="6223F6D7" w14:textId="7AD27467" w:rsidR="009D14FB" w:rsidRDefault="00A561F2" w:rsidP="00831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These comments focus on those areas of the alternative budget that are different to the administration’s draft budget proposals.</w:t>
            </w:r>
          </w:p>
          <w:p w14:paraId="3FB1DEE0" w14:textId="77777777" w:rsidR="00A561F2" w:rsidRDefault="00A561F2" w:rsidP="008310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889B34" w14:textId="68AEA455" w:rsidR="007C5D15" w:rsidRDefault="002D62DA" w:rsidP="00831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amendment represents a balanced set of proposals over the three year period 2023-24 to 2025-26 albeit this relies on £2.1m drawn down from Strategic Priorities reserve in 2023-24 and 2024-25 (with the use of reserves replaced in the subsequent year with sustainable alternative but the reserve not replenished), and £19.4m </w:t>
            </w:r>
            <w:r w:rsidR="00473BCC">
              <w:rPr>
                <w:rFonts w:ascii="Arial" w:hAnsi="Arial" w:cs="Arial"/>
                <w:sz w:val="24"/>
                <w:szCs w:val="24"/>
              </w:rPr>
              <w:lastRenderedPageBreak/>
              <w:t xml:space="preserve">phased </w:t>
            </w:r>
            <w:r>
              <w:rPr>
                <w:rFonts w:ascii="Arial" w:hAnsi="Arial" w:cs="Arial"/>
                <w:sz w:val="24"/>
                <w:szCs w:val="24"/>
              </w:rPr>
              <w:t xml:space="preserve">drawdown from smoothing reserves </w:t>
            </w:r>
            <w:r w:rsidR="00473BCC">
              <w:rPr>
                <w:rFonts w:ascii="Arial" w:hAnsi="Arial" w:cs="Arial"/>
                <w:sz w:val="24"/>
                <w:szCs w:val="24"/>
              </w:rPr>
              <w:t>over</w:t>
            </w:r>
            <w:r>
              <w:rPr>
                <w:rFonts w:ascii="Arial" w:hAnsi="Arial" w:cs="Arial"/>
                <w:sz w:val="24"/>
                <w:szCs w:val="24"/>
              </w:rPr>
              <w:t xml:space="preserve"> 2023-24, 2024-25 and 2025-26 (with the use of reserves replaced in the subsequent year with a sustainable alternative and the </w:t>
            </w:r>
            <w:r w:rsidR="00C6318F">
              <w:rPr>
                <w:rFonts w:ascii="Arial" w:hAnsi="Arial" w:cs="Arial"/>
                <w:sz w:val="24"/>
                <w:szCs w:val="24"/>
              </w:rPr>
              <w:t xml:space="preserve">smoothing </w:t>
            </w:r>
            <w:r>
              <w:rPr>
                <w:rFonts w:ascii="Arial" w:hAnsi="Arial" w:cs="Arial"/>
                <w:sz w:val="24"/>
                <w:szCs w:val="24"/>
              </w:rPr>
              <w:t>reserves replenished).</w:t>
            </w:r>
            <w:r w:rsidR="00473BCC">
              <w:rPr>
                <w:rFonts w:ascii="Arial" w:hAnsi="Arial" w:cs="Arial"/>
                <w:sz w:val="24"/>
                <w:szCs w:val="24"/>
              </w:rPr>
              <w:t xml:space="preserve">  The replacement/replenishment of smoothing reserves drawdown in 2025-26 falls outside the </w:t>
            </w:r>
            <w:proofErr w:type="gramStart"/>
            <w:r w:rsidR="00473BCC">
              <w:rPr>
                <w:rFonts w:ascii="Arial" w:hAnsi="Arial" w:cs="Arial"/>
                <w:sz w:val="24"/>
                <w:szCs w:val="24"/>
              </w:rPr>
              <w:t>3 year</w:t>
            </w:r>
            <w:proofErr w:type="gramEnd"/>
            <w:r w:rsidR="00473BCC">
              <w:rPr>
                <w:rFonts w:ascii="Arial" w:hAnsi="Arial" w:cs="Arial"/>
                <w:sz w:val="24"/>
                <w:szCs w:val="24"/>
              </w:rPr>
              <w:t xml:space="preserve"> plan.</w:t>
            </w:r>
          </w:p>
          <w:p w14:paraId="73E387B6" w14:textId="7ADA5477" w:rsidR="00473BCC" w:rsidRDefault="00473BCC" w:rsidP="008310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E7431B" w14:textId="7A4246FF" w:rsidR="00473BCC" w:rsidRDefault="00473BCC" w:rsidP="008310E7">
            <w:pPr>
              <w:rPr>
                <w:rFonts w:ascii="Arial" w:hAnsi="Arial" w:cs="Arial"/>
                <w:sz w:val="24"/>
                <w:szCs w:val="24"/>
              </w:rPr>
            </w:pPr>
            <w:r w:rsidRPr="00AB19CB">
              <w:rPr>
                <w:rFonts w:ascii="Arial" w:hAnsi="Arial" w:cs="Arial"/>
                <w:sz w:val="24"/>
                <w:szCs w:val="24"/>
              </w:rPr>
              <w:t xml:space="preserve">This meets the balanced budget criteria that an amendment which proposes to use reserves can only be </w:t>
            </w:r>
            <w:r w:rsidR="002C3985">
              <w:rPr>
                <w:rFonts w:ascii="Arial" w:hAnsi="Arial" w:cs="Arial"/>
                <w:sz w:val="24"/>
                <w:szCs w:val="24"/>
              </w:rPr>
              <w:t>accepted</w:t>
            </w:r>
            <w:r w:rsidR="002C3985" w:rsidRPr="00AB19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9CB">
              <w:rPr>
                <w:rFonts w:ascii="Arial" w:hAnsi="Arial" w:cs="Arial"/>
                <w:sz w:val="24"/>
                <w:szCs w:val="24"/>
              </w:rPr>
              <w:t>on the basis that it is one-off or time limited unless a sustainable funding solution is identified during that period. However, as outlined in the section 25 assurance statement</w:t>
            </w:r>
            <w:r w:rsidR="00C6318F">
              <w:rPr>
                <w:rFonts w:ascii="Arial" w:hAnsi="Arial" w:cs="Arial"/>
                <w:sz w:val="24"/>
                <w:szCs w:val="24"/>
              </w:rPr>
              <w:t xml:space="preserve"> of the administration’s draft budget and the assessment of risks/adequacy of reserves appendix</w:t>
            </w:r>
            <w:r w:rsidRPr="00AB19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318F">
              <w:rPr>
                <w:rFonts w:ascii="Arial" w:hAnsi="Arial" w:cs="Arial"/>
                <w:sz w:val="24"/>
                <w:szCs w:val="24"/>
              </w:rPr>
              <w:t xml:space="preserve">to the </w:t>
            </w:r>
            <w:r w:rsidR="00996D39">
              <w:rPr>
                <w:rFonts w:ascii="Arial" w:hAnsi="Arial" w:cs="Arial"/>
                <w:sz w:val="24"/>
                <w:szCs w:val="24"/>
              </w:rPr>
              <w:t xml:space="preserve">administration’s </w:t>
            </w:r>
            <w:r w:rsidR="00C6318F">
              <w:rPr>
                <w:rFonts w:ascii="Arial" w:hAnsi="Arial" w:cs="Arial"/>
                <w:sz w:val="24"/>
                <w:szCs w:val="24"/>
              </w:rPr>
              <w:t>draft budget report</w:t>
            </w:r>
            <w:r w:rsidR="002C3985">
              <w:rPr>
                <w:rFonts w:ascii="Arial" w:hAnsi="Arial" w:cs="Arial"/>
                <w:sz w:val="24"/>
                <w:szCs w:val="24"/>
              </w:rPr>
              <w:t>,</w:t>
            </w:r>
            <w:r w:rsidR="00C631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9CB">
              <w:rPr>
                <w:rFonts w:ascii="Arial" w:hAnsi="Arial" w:cs="Arial"/>
                <w:sz w:val="24"/>
                <w:szCs w:val="24"/>
              </w:rPr>
              <w:t xml:space="preserve">the Council’s reserves have reduced from previous years </w:t>
            </w:r>
            <w:r w:rsidR="00C6318F">
              <w:rPr>
                <w:rFonts w:ascii="Arial" w:hAnsi="Arial" w:cs="Arial"/>
                <w:sz w:val="24"/>
                <w:szCs w:val="24"/>
              </w:rPr>
              <w:t xml:space="preserve">(and therefore the financial standing of the Council is </w:t>
            </w:r>
            <w:r w:rsidR="00402357">
              <w:rPr>
                <w:rFonts w:ascii="Arial" w:hAnsi="Arial" w:cs="Arial"/>
                <w:sz w:val="24"/>
                <w:szCs w:val="24"/>
              </w:rPr>
              <w:t>we</w:t>
            </w:r>
            <w:r w:rsidR="00A11948">
              <w:rPr>
                <w:rFonts w:ascii="Arial" w:hAnsi="Arial" w:cs="Arial"/>
                <w:sz w:val="24"/>
                <w:szCs w:val="24"/>
              </w:rPr>
              <w:t>a</w:t>
            </w:r>
            <w:r w:rsidR="00402357">
              <w:rPr>
                <w:rFonts w:ascii="Arial" w:hAnsi="Arial" w:cs="Arial"/>
                <w:sz w:val="24"/>
                <w:szCs w:val="24"/>
              </w:rPr>
              <w:t>kened in</w:t>
            </w:r>
            <w:r w:rsidR="00C6318F">
              <w:rPr>
                <w:rFonts w:ascii="Arial" w:hAnsi="Arial" w:cs="Arial"/>
                <w:sz w:val="24"/>
                <w:szCs w:val="24"/>
              </w:rPr>
              <w:t xml:space="preserve"> 2023-24)</w:t>
            </w:r>
            <w:r w:rsidR="000637D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11948">
              <w:rPr>
                <w:rFonts w:ascii="Arial" w:hAnsi="Arial" w:cs="Arial"/>
                <w:sz w:val="24"/>
                <w:szCs w:val="24"/>
              </w:rPr>
              <w:t>The level of r</w:t>
            </w:r>
            <w:r w:rsidR="000637D3">
              <w:rPr>
                <w:rFonts w:ascii="Arial" w:hAnsi="Arial" w:cs="Arial"/>
                <w:sz w:val="24"/>
                <w:szCs w:val="24"/>
              </w:rPr>
              <w:t xml:space="preserve">eserves </w:t>
            </w:r>
            <w:r w:rsidR="00392AD9">
              <w:rPr>
                <w:rFonts w:ascii="Arial" w:hAnsi="Arial" w:cs="Arial"/>
                <w:sz w:val="24"/>
                <w:szCs w:val="24"/>
              </w:rPr>
              <w:t>is</w:t>
            </w:r>
            <w:r w:rsidR="00392AD9" w:rsidRPr="00AB19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9CB">
              <w:rPr>
                <w:rFonts w:ascii="Arial" w:hAnsi="Arial" w:cs="Arial"/>
                <w:sz w:val="24"/>
                <w:szCs w:val="24"/>
              </w:rPr>
              <w:t>only</w:t>
            </w:r>
            <w:r w:rsidR="00996D39">
              <w:rPr>
                <w:rFonts w:ascii="Arial" w:hAnsi="Arial" w:cs="Arial"/>
                <w:sz w:val="24"/>
                <w:szCs w:val="24"/>
              </w:rPr>
              <w:t xml:space="preserve"> considered to be</w:t>
            </w:r>
            <w:r w:rsidRPr="00AB19CB">
              <w:rPr>
                <w:rFonts w:ascii="Arial" w:hAnsi="Arial" w:cs="Arial"/>
                <w:sz w:val="24"/>
                <w:szCs w:val="24"/>
              </w:rPr>
              <w:t xml:space="preserve"> adequate</w:t>
            </w:r>
            <w:r w:rsidR="00392AD9">
              <w:rPr>
                <w:rFonts w:ascii="Arial" w:hAnsi="Arial" w:cs="Arial"/>
                <w:sz w:val="24"/>
                <w:szCs w:val="24"/>
              </w:rPr>
              <w:t>,</w:t>
            </w:r>
            <w:r w:rsidRPr="00AB19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6D39">
              <w:rPr>
                <w:rFonts w:ascii="Arial" w:hAnsi="Arial" w:cs="Arial"/>
                <w:sz w:val="24"/>
                <w:szCs w:val="24"/>
              </w:rPr>
              <w:t xml:space="preserve">given the </w:t>
            </w:r>
            <w:r w:rsidRPr="00AB19CB">
              <w:rPr>
                <w:rFonts w:ascii="Arial" w:hAnsi="Arial" w:cs="Arial"/>
                <w:sz w:val="24"/>
                <w:szCs w:val="24"/>
              </w:rPr>
              <w:t xml:space="preserve">financial risks </w:t>
            </w:r>
            <w:r w:rsidR="00996D39">
              <w:rPr>
                <w:rFonts w:ascii="Arial" w:hAnsi="Arial" w:cs="Arial"/>
                <w:sz w:val="24"/>
                <w:szCs w:val="24"/>
              </w:rPr>
              <w:t xml:space="preserve">facing the council </w:t>
            </w:r>
            <w:r w:rsidRPr="00AB19CB">
              <w:rPr>
                <w:rFonts w:ascii="Arial" w:hAnsi="Arial" w:cs="Arial"/>
                <w:sz w:val="24"/>
                <w:szCs w:val="24"/>
              </w:rPr>
              <w:t xml:space="preserve">(the largest risks being contributions to </w:t>
            </w:r>
            <w:r w:rsidR="00996D3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AB19CB">
              <w:rPr>
                <w:rFonts w:ascii="Arial" w:hAnsi="Arial" w:cs="Arial"/>
                <w:sz w:val="24"/>
                <w:szCs w:val="24"/>
              </w:rPr>
              <w:t xml:space="preserve">Safety Valve programme and forecast 2022-23 overspend), </w:t>
            </w:r>
            <w:r w:rsidR="003E05EC">
              <w:rPr>
                <w:rFonts w:ascii="Arial" w:hAnsi="Arial" w:cs="Arial"/>
                <w:sz w:val="24"/>
                <w:szCs w:val="24"/>
              </w:rPr>
              <w:t>with</w:t>
            </w:r>
            <w:r w:rsidR="003E05EC" w:rsidRPr="00AB19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19CB">
              <w:rPr>
                <w:rFonts w:ascii="Arial" w:hAnsi="Arial" w:cs="Arial"/>
                <w:sz w:val="24"/>
                <w:szCs w:val="24"/>
              </w:rPr>
              <w:t>the conclusion that further use of one-off funding</w:t>
            </w:r>
            <w:r w:rsidR="00996D39">
              <w:rPr>
                <w:rFonts w:ascii="Arial" w:hAnsi="Arial" w:cs="Arial"/>
                <w:sz w:val="24"/>
                <w:szCs w:val="24"/>
              </w:rPr>
              <w:t>,</w:t>
            </w:r>
            <w:r w:rsidRPr="00AB19CB">
              <w:rPr>
                <w:rFonts w:ascii="Arial" w:hAnsi="Arial" w:cs="Arial"/>
                <w:sz w:val="24"/>
                <w:szCs w:val="24"/>
              </w:rPr>
              <w:t xml:space="preserve"> including reserves should be limited.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6318F">
              <w:rPr>
                <w:rFonts w:ascii="Arial" w:hAnsi="Arial" w:cs="Arial"/>
                <w:sz w:val="24"/>
                <w:szCs w:val="24"/>
              </w:rPr>
              <w:t xml:space="preserve">The amendment relies on use of reserves over a longer period than the administration’s draft budget, which although replaced and replenished in subsequent years means the recovery from </w:t>
            </w:r>
            <w:r w:rsidR="00DE03C9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C6318F">
              <w:rPr>
                <w:rFonts w:ascii="Arial" w:hAnsi="Arial" w:cs="Arial"/>
                <w:sz w:val="24"/>
                <w:szCs w:val="24"/>
              </w:rPr>
              <w:t>negative trajectory would take longer</w:t>
            </w:r>
            <w:r w:rsidR="005D4346">
              <w:rPr>
                <w:rFonts w:ascii="Arial" w:hAnsi="Arial" w:cs="Arial"/>
                <w:sz w:val="24"/>
                <w:szCs w:val="24"/>
              </w:rPr>
              <w:t>.</w:t>
            </w:r>
            <w:r w:rsidR="00C6318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35D547B" w14:textId="77777777" w:rsidR="00473BCC" w:rsidRDefault="00473BCC" w:rsidP="008310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4B7E13" w14:textId="295D4BEC" w:rsidR="007C5D15" w:rsidRDefault="00473BCC" w:rsidP="00831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amendment includes additional revenue investment </w:t>
            </w:r>
            <w:r w:rsidR="00156A14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ver the three years and reduce</w:t>
            </w:r>
            <w:r w:rsidR="00C6318F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capital investment</w:t>
            </w:r>
            <w:r w:rsidR="00476963">
              <w:rPr>
                <w:rFonts w:ascii="Arial" w:hAnsi="Arial" w:cs="Arial"/>
                <w:sz w:val="24"/>
                <w:szCs w:val="24"/>
              </w:rPr>
              <w:t xml:space="preserve"> (so less borrowing)</w:t>
            </w:r>
            <w:r w:rsidR="00156A1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96D39">
              <w:rPr>
                <w:rFonts w:ascii="Arial" w:hAnsi="Arial" w:cs="Arial"/>
                <w:sz w:val="24"/>
                <w:szCs w:val="24"/>
              </w:rPr>
              <w:t>Overall t</w:t>
            </w:r>
            <w:r>
              <w:rPr>
                <w:rFonts w:ascii="Arial" w:hAnsi="Arial" w:cs="Arial"/>
                <w:sz w:val="24"/>
                <w:szCs w:val="24"/>
              </w:rPr>
              <w:t xml:space="preserve">he amendment includes </w:t>
            </w:r>
            <w:r w:rsidR="00156A14">
              <w:rPr>
                <w:rFonts w:ascii="Arial" w:hAnsi="Arial" w:cs="Arial"/>
                <w:sz w:val="24"/>
                <w:szCs w:val="24"/>
              </w:rPr>
              <w:t xml:space="preserve">higher savings and income proposals to balance the </w:t>
            </w:r>
            <w:proofErr w:type="gramStart"/>
            <w:r w:rsidR="00156A14">
              <w:rPr>
                <w:rFonts w:ascii="Arial" w:hAnsi="Arial" w:cs="Arial"/>
                <w:sz w:val="24"/>
                <w:szCs w:val="24"/>
              </w:rPr>
              <w:t xml:space="preserve">budget </w:t>
            </w:r>
            <w:r w:rsidR="00996D39">
              <w:rPr>
                <w:rFonts w:ascii="Arial" w:hAnsi="Arial" w:cs="Arial"/>
                <w:sz w:val="24"/>
                <w:szCs w:val="24"/>
              </w:rPr>
              <w:t xml:space="preserve"> compared</w:t>
            </w:r>
            <w:proofErr w:type="gramEnd"/>
            <w:r w:rsidR="00996D39">
              <w:rPr>
                <w:rFonts w:ascii="Arial" w:hAnsi="Arial" w:cs="Arial"/>
                <w:sz w:val="24"/>
                <w:szCs w:val="24"/>
              </w:rPr>
              <w:t xml:space="preserve"> to the administration’s draft</w:t>
            </w:r>
            <w:r w:rsidR="00996D39" w:rsidDel="00996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318F">
              <w:rPr>
                <w:rFonts w:ascii="Arial" w:hAnsi="Arial" w:cs="Arial"/>
                <w:sz w:val="24"/>
                <w:szCs w:val="24"/>
              </w:rPr>
              <w:t xml:space="preserve"> including</w:t>
            </w:r>
            <w:r w:rsidR="00156A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6A14">
              <w:rPr>
                <w:rFonts w:ascii="Arial" w:hAnsi="Arial" w:cs="Arial"/>
                <w:sz w:val="24"/>
                <w:szCs w:val="24"/>
              </w:rPr>
              <w:lastRenderedPageBreak/>
              <w:t>replac</w:t>
            </w:r>
            <w:r w:rsidR="00C6318F">
              <w:rPr>
                <w:rFonts w:ascii="Arial" w:hAnsi="Arial" w:cs="Arial"/>
                <w:sz w:val="24"/>
                <w:szCs w:val="24"/>
              </w:rPr>
              <w:t>ing</w:t>
            </w:r>
            <w:r w:rsidR="00156A14">
              <w:rPr>
                <w:rFonts w:ascii="Arial" w:hAnsi="Arial" w:cs="Arial"/>
                <w:sz w:val="24"/>
                <w:szCs w:val="24"/>
              </w:rPr>
              <w:t>/replenish</w:t>
            </w:r>
            <w:r w:rsidR="00C6318F">
              <w:rPr>
                <w:rFonts w:ascii="Arial" w:hAnsi="Arial" w:cs="Arial"/>
                <w:sz w:val="24"/>
                <w:szCs w:val="24"/>
              </w:rPr>
              <w:t>ing</w:t>
            </w:r>
            <w:r w:rsidR="00156A14">
              <w:rPr>
                <w:rFonts w:ascii="Arial" w:hAnsi="Arial" w:cs="Arial"/>
                <w:sz w:val="24"/>
                <w:szCs w:val="24"/>
              </w:rPr>
              <w:t xml:space="preserve"> use of reserves</w:t>
            </w:r>
            <w:r w:rsidR="00C6318F">
              <w:rPr>
                <w:rFonts w:ascii="Arial" w:hAnsi="Arial" w:cs="Arial"/>
                <w:sz w:val="24"/>
                <w:szCs w:val="24"/>
              </w:rPr>
              <w:t xml:space="preserve"> over the 3 year period</w:t>
            </w:r>
            <w:r w:rsidR="002C3985">
              <w:rPr>
                <w:rFonts w:ascii="Arial" w:hAnsi="Arial" w:cs="Arial"/>
                <w:sz w:val="24"/>
                <w:szCs w:val="24"/>
              </w:rPr>
              <w:t xml:space="preserve"> rather than in year 2</w:t>
            </w:r>
            <w:r w:rsidR="00C6318F">
              <w:rPr>
                <w:rFonts w:ascii="Arial" w:hAnsi="Arial" w:cs="Arial"/>
                <w:sz w:val="24"/>
                <w:szCs w:val="24"/>
              </w:rPr>
              <w:t>.</w:t>
            </w:r>
            <w:r w:rsidR="005D4346">
              <w:rPr>
                <w:rFonts w:ascii="Arial" w:hAnsi="Arial" w:cs="Arial"/>
                <w:sz w:val="24"/>
                <w:szCs w:val="24"/>
              </w:rPr>
              <w:t xml:space="preserve">  The section 25 assurance statement of the administration’s draft budget and the assessment of risks/adequacy of reserves appendix to the draft budget have identified the risks from the levels of savings/income in the administration’s proposed budget.  The higher level of overall savings and income in this amendment (albeit these are in the later years of the </w:t>
            </w:r>
            <w:proofErr w:type="gramStart"/>
            <w:r w:rsidR="005D4346">
              <w:rPr>
                <w:rFonts w:ascii="Arial" w:hAnsi="Arial" w:cs="Arial"/>
                <w:sz w:val="24"/>
                <w:szCs w:val="24"/>
              </w:rPr>
              <w:t>3 year</w:t>
            </w:r>
            <w:proofErr w:type="gramEnd"/>
            <w:r w:rsidR="005D4346">
              <w:rPr>
                <w:rFonts w:ascii="Arial" w:hAnsi="Arial" w:cs="Arial"/>
                <w:sz w:val="24"/>
                <w:szCs w:val="24"/>
              </w:rPr>
              <w:t xml:space="preserve"> plan) increases th</w:t>
            </w:r>
            <w:r w:rsidR="002C3985">
              <w:rPr>
                <w:rFonts w:ascii="Arial" w:hAnsi="Arial" w:cs="Arial"/>
                <w:sz w:val="24"/>
                <w:szCs w:val="24"/>
              </w:rPr>
              <w:t>at</w:t>
            </w:r>
            <w:r w:rsidR="005D4346">
              <w:rPr>
                <w:rFonts w:ascii="Arial" w:hAnsi="Arial" w:cs="Arial"/>
                <w:sz w:val="24"/>
                <w:szCs w:val="24"/>
              </w:rPr>
              <w:t xml:space="preserve"> risk. </w:t>
            </w:r>
          </w:p>
          <w:p w14:paraId="460B6B6F" w14:textId="52C23A5C" w:rsidR="007C5D15" w:rsidRDefault="00BB2836" w:rsidP="008310E7">
            <w:pPr>
              <w:rPr>
                <w:rFonts w:ascii="Arial" w:hAnsi="Arial" w:cs="Arial"/>
                <w:sz w:val="24"/>
                <w:szCs w:val="24"/>
              </w:rPr>
            </w:pPr>
            <w:r w:rsidRPr="004527F6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7362AFFF" wp14:editId="59E9F7A5">
                  <wp:simplePos x="0" y="0"/>
                  <wp:positionH relativeFrom="column">
                    <wp:posOffset>917613</wp:posOffset>
                  </wp:positionH>
                  <wp:positionV relativeFrom="paragraph">
                    <wp:posOffset>93430</wp:posOffset>
                  </wp:positionV>
                  <wp:extent cx="1367155" cy="402590"/>
                  <wp:effectExtent l="0" t="0" r="444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322D3C" w14:textId="4A24BE35" w:rsidR="006765FE" w:rsidRDefault="006765FE" w:rsidP="000A7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  <w:r w:rsidR="007C5D15">
              <w:rPr>
                <w:rFonts w:ascii="Arial" w:hAnsi="Arial" w:cs="Arial"/>
                <w:sz w:val="24"/>
                <w:szCs w:val="24"/>
              </w:rPr>
              <w:t>:</w:t>
            </w:r>
            <w:r w:rsidR="00B838D3">
              <w:rPr>
                <w:rFonts w:ascii="Arial" w:hAnsi="Arial" w:cs="Arial"/>
                <w:sz w:val="24"/>
                <w:szCs w:val="24"/>
              </w:rPr>
              <w:t xml:space="preserve">                                  Date:</w:t>
            </w:r>
            <w:r w:rsidR="00BB2836">
              <w:rPr>
                <w:rFonts w:ascii="Arial" w:hAnsi="Arial" w:cs="Arial"/>
                <w:sz w:val="24"/>
                <w:szCs w:val="24"/>
              </w:rPr>
              <w:t xml:space="preserve">  08.02.23</w:t>
            </w:r>
          </w:p>
          <w:p w14:paraId="48DD958F" w14:textId="3B52D13F" w:rsidR="006765FE" w:rsidRPr="000D6F8C" w:rsidRDefault="006765FE" w:rsidP="000A7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5" w:type="dxa"/>
            <w:gridSpan w:val="3"/>
          </w:tcPr>
          <w:p w14:paraId="63D98D59" w14:textId="304945FD" w:rsidR="0059675A" w:rsidRDefault="0059675A" w:rsidP="00B745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It is recognised that some of the budget lines proposed are a considerable departure from those adopted in 2022/23 and proposed by the Administration for 2023/24. I am satisfied that the proposing group have been advised of the respective risks around their proposed amendment and that the proposals therein are theoretically possible.  </w:t>
            </w:r>
          </w:p>
          <w:p w14:paraId="70DD74B0" w14:textId="77777777" w:rsidR="00B74579" w:rsidRDefault="00B74579" w:rsidP="000A7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6E1313" w14:textId="25ADAF52" w:rsidR="0059675A" w:rsidRDefault="0059675A" w:rsidP="0059675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Given the comments of the Section 151 Officer, I am of the view that the proposed amendment is consistent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constitutionally and whilst it is not without risk, it would not present a </w:t>
            </w:r>
            <w:r w:rsidRPr="00B74579">
              <w:rPr>
                <w:rFonts w:ascii="Arial" w:hAnsi="Arial" w:cs="Arial"/>
                <w:b/>
                <w:bCs/>
                <w:sz w:val="24"/>
                <w:szCs w:val="24"/>
              </w:rPr>
              <w:t>material</w:t>
            </w:r>
            <w:r>
              <w:rPr>
                <w:rFonts w:ascii="Arial" w:hAnsi="Arial" w:cs="Arial"/>
                <w:sz w:val="24"/>
                <w:szCs w:val="24"/>
              </w:rPr>
              <w:t xml:space="preserve"> legal risk to the Council.</w:t>
            </w:r>
          </w:p>
          <w:p w14:paraId="4CDE8F8D" w14:textId="57BF50F7" w:rsidR="0059675A" w:rsidRDefault="0059675A" w:rsidP="0059675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of the budget lines and commentary (as with the Administration budget) would need to be subject to further Executive decision-making under our current scheme of governance. </w:t>
            </w:r>
          </w:p>
          <w:p w14:paraId="37BE0668" w14:textId="63B93695" w:rsidR="006765FE" w:rsidRDefault="006765FE" w:rsidP="000A7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C87A33" w14:textId="77777777" w:rsidR="00A24EF8" w:rsidRDefault="00A24EF8" w:rsidP="000A7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8F7F3" w14:textId="3148733A" w:rsidR="006765FE" w:rsidRDefault="006765FE" w:rsidP="000A7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7952CF" w14:textId="206AA7C4" w:rsidR="009D14FB" w:rsidRDefault="009D14FB" w:rsidP="000A7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2D881" w14:textId="145E7F16" w:rsidR="009D14FB" w:rsidRDefault="009D14FB" w:rsidP="000A7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E1A3B" w14:textId="77777777" w:rsidR="009D14FB" w:rsidRDefault="009D14FB" w:rsidP="000A7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FA589" w14:textId="77777777" w:rsidR="009D14FB" w:rsidRDefault="009D14FB" w:rsidP="000A77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64731" w14:textId="2928774F" w:rsidR="006765FE" w:rsidRPr="000D6F8C" w:rsidRDefault="00BB2836" w:rsidP="000A7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848" behindDoc="0" locked="0" layoutInCell="1" allowOverlap="1" wp14:anchorId="05130471" wp14:editId="0D3566E9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-179705</wp:posOffset>
                      </wp:positionV>
                      <wp:extent cx="679034" cy="682866"/>
                      <wp:effectExtent l="38100" t="38100" r="26035" b="41275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9034" cy="682866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3013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76.6pt;margin-top:-14.5pt;width:54.15pt;height:5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">
                      <v:imagedata r:id="rId10" o:title=""/>
                    </v:shape>
                  </w:pict>
                </mc:Fallback>
              </mc:AlternateContent>
            </w:r>
            <w:r w:rsidR="006765FE">
              <w:rPr>
                <w:rFonts w:ascii="Arial" w:hAnsi="Arial" w:cs="Arial"/>
                <w:sz w:val="24"/>
                <w:szCs w:val="24"/>
              </w:rPr>
              <w:t>Signature:</w:t>
            </w:r>
            <w:r w:rsidR="00B838D3">
              <w:rPr>
                <w:rFonts w:ascii="Arial" w:hAnsi="Arial" w:cs="Arial"/>
                <w:sz w:val="24"/>
                <w:szCs w:val="24"/>
              </w:rPr>
              <w:t xml:space="preserve">                                  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 08.02.23</w:t>
            </w:r>
          </w:p>
        </w:tc>
      </w:tr>
      <w:bookmarkEnd w:id="0"/>
    </w:tbl>
    <w:p w14:paraId="4A6BE1E1" w14:textId="77777777" w:rsidR="008E5924" w:rsidRDefault="008E5924" w:rsidP="008E5924"/>
    <w:sectPr w:rsidR="008E5924" w:rsidSect="000A7794">
      <w:headerReference w:type="default" r:id="rId11"/>
      <w:pgSz w:w="14402" w:h="10801" w:orient="landscape"/>
      <w:pgMar w:top="720" w:right="2030" w:bottom="720" w:left="203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A30F" w14:textId="77777777" w:rsidR="002D09BD" w:rsidRDefault="002D09BD" w:rsidP="006D5AEF">
      <w:pPr>
        <w:spacing w:after="0" w:line="240" w:lineRule="auto"/>
      </w:pPr>
      <w:r>
        <w:separator/>
      </w:r>
    </w:p>
  </w:endnote>
  <w:endnote w:type="continuationSeparator" w:id="0">
    <w:p w14:paraId="45F600D5" w14:textId="77777777" w:rsidR="002D09BD" w:rsidRDefault="002D09BD" w:rsidP="006D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C6DF" w14:textId="77777777" w:rsidR="002D09BD" w:rsidRDefault="002D09BD" w:rsidP="006D5AEF">
      <w:pPr>
        <w:spacing w:after="0" w:line="240" w:lineRule="auto"/>
      </w:pPr>
      <w:r>
        <w:separator/>
      </w:r>
    </w:p>
  </w:footnote>
  <w:footnote w:type="continuationSeparator" w:id="0">
    <w:p w14:paraId="74B8A9E9" w14:textId="77777777" w:rsidR="002D09BD" w:rsidRDefault="002D09BD" w:rsidP="006D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E0D6" w14:textId="4BEC6062" w:rsidR="006D5AEF" w:rsidRDefault="006D5AEF" w:rsidP="006D5AE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DD"/>
    <w:rsid w:val="000637D3"/>
    <w:rsid w:val="00084270"/>
    <w:rsid w:val="000A7794"/>
    <w:rsid w:val="000D6F8C"/>
    <w:rsid w:val="00156A14"/>
    <w:rsid w:val="001D2893"/>
    <w:rsid w:val="00202716"/>
    <w:rsid w:val="00222AB1"/>
    <w:rsid w:val="0025555D"/>
    <w:rsid w:val="002678FB"/>
    <w:rsid w:val="002718D8"/>
    <w:rsid w:val="002B7791"/>
    <w:rsid w:val="002C3985"/>
    <w:rsid w:val="002D09BD"/>
    <w:rsid w:val="002D62DA"/>
    <w:rsid w:val="00332710"/>
    <w:rsid w:val="0034511B"/>
    <w:rsid w:val="00380548"/>
    <w:rsid w:val="00385C63"/>
    <w:rsid w:val="00392AD9"/>
    <w:rsid w:val="003B310F"/>
    <w:rsid w:val="003C3274"/>
    <w:rsid w:val="003D3611"/>
    <w:rsid w:val="003E05EC"/>
    <w:rsid w:val="00402357"/>
    <w:rsid w:val="00416148"/>
    <w:rsid w:val="00440BCF"/>
    <w:rsid w:val="00450EAF"/>
    <w:rsid w:val="0046233B"/>
    <w:rsid w:val="00473BCC"/>
    <w:rsid w:val="00476963"/>
    <w:rsid w:val="00557183"/>
    <w:rsid w:val="0059675A"/>
    <w:rsid w:val="005A0705"/>
    <w:rsid w:val="005C0788"/>
    <w:rsid w:val="005C3161"/>
    <w:rsid w:val="005D4346"/>
    <w:rsid w:val="0060611A"/>
    <w:rsid w:val="006350BE"/>
    <w:rsid w:val="00652C0D"/>
    <w:rsid w:val="0066747C"/>
    <w:rsid w:val="006765FE"/>
    <w:rsid w:val="006D5AEF"/>
    <w:rsid w:val="006D630E"/>
    <w:rsid w:val="006E66E5"/>
    <w:rsid w:val="0072274E"/>
    <w:rsid w:val="007317A2"/>
    <w:rsid w:val="00744B54"/>
    <w:rsid w:val="007923DD"/>
    <w:rsid w:val="00794594"/>
    <w:rsid w:val="007C0540"/>
    <w:rsid w:val="007C5D15"/>
    <w:rsid w:val="0082398D"/>
    <w:rsid w:val="008310E7"/>
    <w:rsid w:val="008552D8"/>
    <w:rsid w:val="0086363E"/>
    <w:rsid w:val="00876830"/>
    <w:rsid w:val="008810AD"/>
    <w:rsid w:val="008A4796"/>
    <w:rsid w:val="008E5924"/>
    <w:rsid w:val="00903518"/>
    <w:rsid w:val="00996D39"/>
    <w:rsid w:val="009A5F49"/>
    <w:rsid w:val="009D14FB"/>
    <w:rsid w:val="00A11948"/>
    <w:rsid w:val="00A24EF8"/>
    <w:rsid w:val="00A561F2"/>
    <w:rsid w:val="00A71305"/>
    <w:rsid w:val="00A77C2B"/>
    <w:rsid w:val="00A86820"/>
    <w:rsid w:val="00AF557C"/>
    <w:rsid w:val="00AF5DE9"/>
    <w:rsid w:val="00B35B91"/>
    <w:rsid w:val="00B74579"/>
    <w:rsid w:val="00B838D3"/>
    <w:rsid w:val="00BA7683"/>
    <w:rsid w:val="00BB2836"/>
    <w:rsid w:val="00BD714D"/>
    <w:rsid w:val="00C02123"/>
    <w:rsid w:val="00C6318F"/>
    <w:rsid w:val="00CA6BB3"/>
    <w:rsid w:val="00D47B7C"/>
    <w:rsid w:val="00D75975"/>
    <w:rsid w:val="00D75E16"/>
    <w:rsid w:val="00DE03C9"/>
    <w:rsid w:val="00DE4276"/>
    <w:rsid w:val="00DF04FC"/>
    <w:rsid w:val="00ED15C5"/>
    <w:rsid w:val="00EE746D"/>
    <w:rsid w:val="00EF10E9"/>
    <w:rsid w:val="00F333DB"/>
    <w:rsid w:val="00F5135C"/>
    <w:rsid w:val="00F9706A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4D26A"/>
  <w15:chartTrackingRefBased/>
  <w15:docId w15:val="{4CAB57A0-D471-464A-BBF0-F5C6316D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EF"/>
  </w:style>
  <w:style w:type="paragraph" w:styleId="Footer">
    <w:name w:val="footer"/>
    <w:basedOn w:val="Normal"/>
    <w:link w:val="FooterChar"/>
    <w:uiPriority w:val="99"/>
    <w:unhideWhenUsed/>
    <w:rsid w:val="006D5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EF"/>
  </w:style>
  <w:style w:type="paragraph" w:customStyle="1" w:styleId="p1">
    <w:name w:val="p1"/>
    <w:basedOn w:val="Normal"/>
    <w:rsid w:val="005C078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5C0788"/>
  </w:style>
  <w:style w:type="paragraph" w:styleId="BalloonText">
    <w:name w:val="Balloon Text"/>
    <w:basedOn w:val="Normal"/>
    <w:link w:val="BalloonTextChar"/>
    <w:uiPriority w:val="99"/>
    <w:semiHidden/>
    <w:unhideWhenUsed/>
    <w:rsid w:val="0085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398D"/>
    <w:pPr>
      <w:spacing w:after="0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476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9T17:41:52.6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585 362 3529,'0'0'89,"1"-1"0,0 1 0,-1 0 0,1-2 0,-1 2 0,1-1 0,-1 1 1,1-1-1,-1 1 0,1-1 0,-1 1 0,1-1 0,-1 1 0,0-1 0,1 0 0,-1 1 1,0-1-1,0 0 0,0 1 0,1-1 0,-1 0 0,0 1 0,0-1 0,0 0 0,0 1 0,0-1 1,0 0-1,0 1 0,-1-1 0,1 0 0,0 1 0,0-1 0,-1 1 0,1-1 0,0 0 1,-1 1-1,1-1 0,0 1 0,-1-1 0,1 1 0,-1-1 0,1 1 0,-1-1-89,-9-11 910,0 1-1,-1 0 1,-1 0-1,0 2 1,0 0-1,-12-7-909,24 15 63,-1 1-1,1 0 1,0-1-1,-1 1 1,1 0-1,-1 0 0,1 0 1,0-1-1,-1 1 1,1 0-1,-1 0 1,1 0-1,0 0 0,-1 0 1,1-1-1,-1 1 1,1 0-1,-1 0 1,1 0-1,-1 0 0,1 0 1,-1 0-1,1 1 1,0-1-1,-1 0 1,1 0-1,-1 0 0,1 0-62,-2 1 74,2 0 0,0-1-1,-1 1 1,1 0-1,0-1 1,0 1-1,-1 0 1,1 0-1,0-1 1,0 1-1,0 0 1,0 0-1,0-1 1,0 1-1,0 1 1,1-1-74,3 21 568,0 1 0,1-1-568,4 9 206,53 267 614,-44-180-656,-1 66-164,-15-144 498,-3 15-498,0-44 196,0 2 1,-1-2 0,0 0-1,-2 0 1,0 0 0,-5 10-197,8-19 76,0 0 0,0 1 0,0-1 0,0 0 0,-1 0 0,1 0 0,-1-1 0,0 1 0,0 0 0,-1 0 0,1 0 0,0 0 0,0-1 0,0 0 0,0 1 1,-1-1-77,0 0 57,2-1 0,-1 0 0,0 1 0,1-1 0,-1 0 0,1 0 0,-1 0 0,0 0 0,0 0 1,0 0-1,1 0 0,-1 0 0,0-1 0,1 1 0,-1-1 0,1 1 0,-1-1 0,1 1 1,-1-1-1,0 0 0,1 0 0,0 1 0,-1-1 0,1 0 0,0-2-57,-4 0 160,1 0-1,0-1 1,0 0-1,1 0 1,-1 0-1,1 0 1,0-1-1,0 0-159,-4-9 351,0 0 0,1-2-351,-5-15 291,1-1-1,3 1 1,-3-30-291,0-26-662,4 1-1,6-30 663,8-29-2545,8 1 2545,5 3-1270,-14 101 495,4 0 1,8-17 774,-15 47-111,0 0-58,0 0-1,6-9 170,-9 16-7,0 1-1,1 0 0,-1 0 1,1 0-1,0 0 0,0 0 0,1-1 1,-1 1-1,0 0 0,0 0 1,0 1-1,1-1 0,2 0 8,-4 2 5,0-1 0,0 1-1,0 0 1,0-1 0,0 1-1,0 0 1,0 0 0,0 0-1,0-1 1,0 1 0,0 0 0,0 0-1,1 0 1,-1 1 0,0-1-1,0 0 1,0 0 0,0 0-1,0 1 1,0-1 0,0 0 0,0 1-1,0-1 1,0 1 0,0-1-1,-1 1 1,1 0 0,0-1 0,1 1-1,-1 0-4,2 3 50,0-1 1,0 2-1,0-1 0,1 0 0,0 4-50,3 7 229,0-1-1,-1 1 1,3 10-229,9 50 435,-3 27 561,-5 0 0,-3 48-996,-7-20 1535,-8 17-1535,-1-53 1347,-23 86-1347,30-171 59,-16 61 326,13-56-303,0-1 1,0 1-1,-8 10-82,2-11 5,11-13-5,0 0-1,0 1 1,0-1-1,0 0 1,0 0-1,0 0 1,-1 0-1,1 1 1,0-1-1,0 0 1,0 0-1,0 0 1,-1 0-1,1 0 1,0 0-1,0 1 1,0-1-1,0 0 0,-1 0 1,1 0-1,0 0 1,0 0-1,-1 0 1,1 0-1,0 0 1,0 0-1,0 0 1,-1 0-1,1 0 1,0 0-1,0 0 1,-1 0-1,1 0 1,0 0-1,0 0 1,0 0-1,-1 0 1,1 0-1,0 0 1,0-1-1,0 1 1,-1 0-1,1 0 1,0 0-1,0 0 1,0 0-1,0 0 1,0-1-1,-2 1 1,2 0-1,0 0 1,0 0-1,0 0 1,0-1-1,0 1 1,-1-2-6,1 0 0,-1-1 0,1 1 0,0-1 0,0 1 0,0 0 0,0 0 0,0 0 1,0-2 5,7-24-58,-1 7 11,2 1 0,0-1-1,2 1 1,0 1 0,3-3 47,-4 8-20,0 0 0,2 2 0,0-2-1,0 2 1,1 1 0,1-1 0,7-3 20,-13 10-7,0-1 1,1 1 0,0 1-1,0 0 1,0 0-1,1 1 1,-1 0-1,1 0 1,-1 1-1,2-1 1,-2 1 0,2 0-1,-1 1 1,0 1-1,1-1 1,-2 1-1,2 0 1,0 1 6,-3 0-12,2 0 0,-3 1 0,1 0 0,1 1 0,-1-1 0,0 1 0,0 0 0,0 0-1,-1 0 1,0 1 0,1 0 0,-1 0 0,0 1 0,-1 0 0,3 3 12,-1-1-17,-1 0 0,1 2 0,-2-2 0,0 1-1,1 0 1,-2 2 0,0-2 0,-1 1 0,1 0 0,-2 0-1,0 2 18,1 4-9,-1 0-1,-1 1 0,-1-1 0,-1 1 0,0-1 1,-1 0-1,0 0 0,-2 2 10,-5 12 43,0-2-1,-2 2 1,-13 19-43,-2 0 142,-3 0 0,-3-2 1,-2-1-1,-3-2 0,-1 0 0,-16 10-142,17-19 331,0-2-1,-41 27-330,56-44 111,-2-1-1,1-1 0,-2-1 1,-1-1-1,2 0 0,-10 0-110,21-7 49,0-1 0,0 0 0,1 0 0,-1-1-1,0 0 1,-5-1-49,9-1 16,2-1 0,-2 1 0,1-1-1,0 0 1,1-1 0,-2-1 0,2 1-1,-1 0 1,1-1 0,-7-2-16,3-1-3,2 1 1,-1-1-1,0-1 1,2 1-1,-1-1 0,1 0 1,0-2-1,1 2 1,-1-1-1,2-1 0,0 0 1,-4-5 2,-4-11-66,2 0-1,2-1 1,-1 1 0,0-9 66,0-14-124,0-1 0,4 2 0,1-2 1,3 1-1,3-1 0,2 1 0,2-1 0,11-39 124,-7 55-61,1 0-1,2 1 1,1 0-1,9-14 62,-8 22-12,1 1 0,2-1-1,0 3 1,1-1-1,19-17 13,-13 17-3,0 3-1,1 0 1,1 0-1,1 2 1,2 1-1,-2 1 1,3 0-1,9-1 4,-28 12 3,-1 0 0,0 0-1,1 1 1,1 1 0,-2 0-1,1 0 1,6 0-3,-14 2 3,1 0-1,-1 0 1,1 0 0,1 1-1,-2-1 1,1 0-1,-1 1 1,1 0 0,-1-1-1,2 1 1,-2 0-1,1 0 1,-1 0 0,0 1-1,0-1 1,2 0-1,-2 1 1,0 0 0,-1 0-1,1 0 1,0-1 0,0 1-1,-1 0 1,1 0-1,0 0 1,-1 0 0,1 0-1,-1 0 1,0 1-3,2 7 11,1-2-1,-1 1 1,0 0 0,0 9-11,1 10 43,-2 6-43,-1 174 99,-2-121-67,10 380 85,-7-432 130,3 5-247,-5-40 159,1-3-101,-1-10 9,-5-280 376,11 172-562,15-62 119,-18 162-46,0 1-1,2-1 1,2 0 0,0 1-1,8-14 47,-13 29-20,2-1-1,-1 1 1,0 1 0,0-1-1,4-1 21,-6 5-7,0 0 0,0 0-1,0 0 1,0 0 0,0 0-1,1 0 1,-1 1 0,0-2-1,1 1 1,0 1 0,0-1-1,-1 1 1,0-1 0,1 1-1,-1 0 1,1 0 0,-1-1-1,1 1 1,0 0 0,0 0-1,0 0 1,-1 1 0,1-1 7,1 1-15,0-1 0,0 1 0,2 0 1,-3 1-1,1-1 0,0 1 0,0-1 1,1 1-1,-2-1 0,1 1 0,0 0 1,1 1 14,4 4-47,0 1 1,0 0-1,-1 2 47,14 15-95,-2 2-1,-1 0 0,-2 0 1,-1 1-1,8 25 96,-4-3-97,-3-1 1,-4 2-1,0 5 97,-6-29-2,-3 0 0,-1 1 0,-1 0-1,-1-1 1,-2 1 0,-6 26 2,5-41 30,0 0 1,-2 1 0,0-2-1,-1 1 1,-1-1-1,-6 11-30,7-14 34,-1-1 0,-1 1 1,1-1-1,-1-1 0,0 1 0,-1 0 0,0-2 1,-1 0-1,-4 3-34,5-4-17,-2 1 0,1-2 0,0 0 0,-1-1 0,0 0 0,0 0 0,0-1 0,0 0 0,0-1 0,-1 0 1,1 0-1,-1-1 0,-7-1 17,6 1-157,2-2 0,-1 1 0,0-1 0,0-1 1,1 0-1,0 0 0,-1-1 0,2 0 0,-1-2 1,0 1-1,2 0 0,-11-6 157,7-1-296,0 2 1,0-1-1,1-2 1,0 1-1,2 0 1,0-2-1,-1-1 296,-2-7-414,-1-2 1,2 1-1,1-1 0,2-1 414,0 1-26,3-1 0,-1 1 0,3-1 0,1 0 0,1 0 0,1 0 0,2 0 0,0 0 0,2 0 0,2-5 26,0 11 168,0 2 0,1-2 0,2 2-1,-1-1 1,2 2 0,6-9-168,-7 12 175,2 0-1,0 2 0,0-2 1,2 2-1,0-1 1,1 2-1,-1 0 0,5-3-174,-5 5 109,1 1-1,0 0 1,0 0-1,0 1 0,1 1 1,0 0-1,1 1 1,0 0-1,0 1 0,0 0 1,0 0-1,0 2 1,0 0-1,0 0 1,1 1-1,-1 1 0,5 1-108,-3 1 44,0 0 0,-1 1 1,1 0-1,-1 1 0,0 1 0,-1 0 0,6 4-44,-1 0 17,-2 0 1,0 3-1,0-2 0,-1 3 1,6 4-18,-1 4-19,-1 0 0,0 0 1,-2 2-1,-2 0 0,0 1 0,-2 0 0,9 23 19,-11-20 50,-2 2-1,-1-1 0,-2 1 0,-1 0 1,-2 0-1,-2 1 0,0 23-49,-3-31 118,-2 0-1,0 0 1,-2-1 0,-1 1 0,-1 0-1,0-2 1,-3 1 0,1 0-1,-3-2 1,-9 17-118,12-26 90,0-1 0,-1 1 0,1-1 0,-4 2-90,9-9 2,-2 1 0,2-1 1,-1 0-1,0 0 0,-1 0 0,1-1 0,0 1 0,-2-1 0,2 0 0,-1 0 0,1-1 0,-6 2-2,9-3-17,-1 0 0,1 0-1,-1 0 1,-1 0-1,2 0 1,-1 0-1,0 0 1,1 0 0,-1 0-1,1-1 1,-1 1-1,1-1 1,-2 1-1,2-1 1,-1 1-1,1-1 1,-2 0 17,1-1-38,-1 0 0,1 0 0,-1 0 0,1 0 0,-1 0 0,1 0 0,1 0 0,-1-1 0,0 1 38,-5-9-121,2 2 0,0-1-1,0-1 1,0-1 121,-15-50-442,-5-32-583,-6-59 1025,0-101-382,22 120 475,5-1 1,12-50-94,-4 134 312,8-18-312,-7 43 157,3 0 0,6-15-157,-13 41 2,3-12 80,0 1 0,3-1 1,4-9-83,-9 18 22,1 0 1,-1 0-1,0 0 1,1 1-1,-1-1 1,1 1-1,1 0 1,-2 0-1,1 0 1,0 0-1,0 0 1,1 1-1,0-1 1,-1 1-1,0-1 0,3 1-22,-3 0 20,0 1-1,0-1 0,-1 1 0,1 0 0,1-1 0,-1 1 0,0 0 1,0 1-1,-1-1 0,2 0 0,-1 1 0,0 0 0,0-1 1,-1 1-1,2 0 0,-2 0 0,2 1-19,2 1 30,1 1 0,-1 0-1,1 0 1,-2 0 0,0 2 0,4 1-30,4 6 45,-2 1 1,1-1 0,8 15-46,2 6-97,1 7 97,22 49-361,22 71 361,23 99-244,-24-63 175,-31-101 776,48 90-707,-79-178 72,-2-4-4,0 1 1,0-1-1,1 0 0,-1 0 1,2 0-1,-1-1 0,0 1 1,2 0-69,-5-3 17,0-1 0,1 0 1,-1 0-1,0 2 1,1-2-1,-1 0 0,2 1 1,-2-1-1,1 0 0,-1 0 1,0 0-1,1 0 0,-1 1 1,1-1-1,-1 0 1,1 0-1,-1 0 0,1 0 1,-1 0-1,1 0 0,-1 0 1,1 0-1,-1 0 0,1 0 1,-1 0-1,1-1 1,-1 1-1,0 0 0,1 0-17,1-1 45,1-1 1,-2 1-1,1 0 0,0-1 0,-1 1 0,2-1-45,4-4-2,-3 3-61,0 0 0,1 1 0,0-1 0,0 1 0,-1 0 0,2-1 0,-1 1 0,0 1 0,1 0 0,-1-1 0,1 2 0,0-1 0,1 0 63,12 1-255,1-1 0,0 2 0,3 1 255,10 0 41,-30-2-14,-2 0 0,0 0 0,0 0 0,1 0 0,-1 0 0,0 0 0,0 0 1,0-1-1,1 1 0,-1 0 0,0-1 0,0 1 0,1-1 0,-1 1 0,0-1 0,0 1 0,0-1 0,0 0 0,0 1 1,0-1-1,0 0 0,0 0 0,0 0 0,-1 0 0,1 0 0,0 0 0,0 0-27,0-3 85,2 1-1,-2-1 1,0 0 0,0 0-1,-1 0 1,1 0 0,-1 1-1,0-4-84,-1-27 473,-1 0 0,-7-21-473,7 36 85,-16-98 379,-1-17 411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0A26F-CF1B-4D58-9399-16ACED08EA3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Breathwick, Hayley - ST F</dc:creator>
  <cp:keywords/>
  <dc:description/>
  <cp:lastModifiedBy>Anna Taylor - ST GL</cp:lastModifiedBy>
  <cp:revision>11</cp:revision>
  <cp:lastPrinted>2023-02-08T16:03:00Z</cp:lastPrinted>
  <dcterms:created xsi:type="dcterms:W3CDTF">2023-02-07T20:57:00Z</dcterms:created>
  <dcterms:modified xsi:type="dcterms:W3CDTF">2023-02-08T16:03:00Z</dcterms:modified>
</cp:coreProperties>
</file>